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2"/>
        <w:gridCol w:w="2602"/>
        <w:gridCol w:w="2602"/>
        <w:gridCol w:w="2602"/>
        <w:gridCol w:w="2603"/>
        <w:gridCol w:w="2603"/>
        <w:tblGridChange w:id="0">
          <w:tblGrid>
            <w:gridCol w:w="2602"/>
            <w:gridCol w:w="2602"/>
            <w:gridCol w:w="2602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Statements only appear in Year 6 but should be connected to previous learning, particularly fractions and multiplication and division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the relative sizes of two quantities where missing values can be found by using integer multiplication and division facts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the calculation of percentages [for example,    of measures, and such as 15% of 360] and the use of percentages for comparison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similar shapes where the scale factor is known or can be found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problems involving unequal sharing and grouping using knowledge of fractions and multiples.</w:t>
            </w:r>
          </w:p>
        </w:tc>
      </w:tr>
    </w:tbl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8750300</wp:posOffset>
          </wp:positionH>
          <wp:positionV relativeFrom="paragraph">
            <wp:posOffset>-426084</wp:posOffset>
          </wp:positionV>
          <wp:extent cx="690880" cy="78041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880" cy="780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Ratio and Proportion 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Progression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dvKuuRd8d77wihiYjOIT18cvw==">AMUW2mXZvOtBfv5jMu47CiS6POnWkPCVP3nU6myR7wyU53vwltCOoER4MiTi9LKsIIdNMAy37uw/91d+bR0vN3C8vRymPlSxzSEz9hdpz0cDlEdnUynICjg=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2020-05-11T10:46:00Z</dcterms:created>
  <dc:creator>deborah.morgan</dc:creator>
</cp:coreProperties>
</file>