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2"/>
        <w:gridCol w:w="2602"/>
        <w:gridCol w:w="2602"/>
        <w:gridCol w:w="2602"/>
        <w:gridCol w:w="2603"/>
        <w:gridCol w:w="2603"/>
        <w:tblGridChange w:id="0">
          <w:tblGrid>
            <w:gridCol w:w="2602"/>
            <w:gridCol w:w="2602"/>
            <w:gridCol w:w="2602"/>
            <w:gridCol w:w="2602"/>
            <w:gridCol w:w="2603"/>
            <w:gridCol w:w="2603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Statements only appear in Year 6 but should be connected to previous learning, particularly fractions and multiplication and division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involving the relative sizes of two quantities where missing values can be found by using integer multiplication and division facts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involving the calculation of percentages [for example,    of measures, and such as 15% of 360] and the use of percentages for comparison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involving similar shapes where the scale factor is known or can be found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solve problems involving unequal sharing and grouping using knowledge of fractions and multiples.</w:t>
            </w:r>
          </w:p>
        </w:tc>
      </w:tr>
    </w:tbl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Elworth CE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8750300</wp:posOffset>
          </wp:positionH>
          <wp:positionV relativeFrom="paragraph">
            <wp:posOffset>-426084</wp:posOffset>
          </wp:positionV>
          <wp:extent cx="690880" cy="78041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880" cy="7804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Ratio and Proportion </w:t>
    </w:r>
    <w:r w:rsidDel="00000000" w:rsidR="00000000" w:rsidRPr="00000000">
      <w:rPr>
        <w:b w:val="1"/>
        <w:sz w:val="28"/>
        <w:szCs w:val="28"/>
        <w:u w:val="single"/>
        <w:rtl w:val="0"/>
      </w:rPr>
      <w:t xml:space="preserve">Progression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DdvKuuRd8d77wihiYjOIT18cvw==">AMUW2mXZvOtBfv5jMu47CiS6POnWkPCVP3nU6myR7wyU53vwltCOoER4MiTi9LKsIIdNMAy37uw/91d+bR0vN3C8vRymPlSxzSEz9hdpz0cDlEdnUynICjg=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2020-05-11T10:46:00Z</dcterms:created>
  <dc:creator>deborah.morgan</dc:creator>
</cp:coreProperties>
</file>